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60" w:rsidRPr="00DF3C60" w:rsidRDefault="00DF3C60" w:rsidP="008E5B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3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p w:rsidR="00DF3C60" w:rsidRDefault="00DF3C60" w:rsidP="008E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20" w:rsidRDefault="008E5B20" w:rsidP="008E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60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E5B20" w:rsidRDefault="008E5B20" w:rsidP="008E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E5B20" w:rsidRPr="00360FFF" w:rsidRDefault="008E5B20" w:rsidP="008E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</w:t>
      </w:r>
    </w:p>
    <w:p w:rsidR="008E5B20" w:rsidRDefault="008E5B20" w:rsidP="008E5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B20" w:rsidRDefault="008E5B20" w:rsidP="008E5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B20" w:rsidRDefault="008E5B20" w:rsidP="008E5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B20" w:rsidRDefault="008E5B20" w:rsidP="008E5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E5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8E5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E5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</w:t>
      </w:r>
      <w:r w:rsidRPr="008E5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тверждение схемы расположения земельного участка</w:t>
      </w:r>
    </w:p>
    <w:p w:rsidR="00360FFF" w:rsidRPr="008E5B20" w:rsidRDefault="008E5B20" w:rsidP="008E5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земельных участков на кадастровом плане территории</w:t>
      </w:r>
      <w:r w:rsidR="00AE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8F64A4" w:rsidRPr="00360FFF" w:rsidRDefault="00360FFF" w:rsidP="008E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FFF" w:rsidRPr="008E5B20" w:rsidRDefault="00360FFF" w:rsidP="008F6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E5B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Общие положения</w:t>
      </w:r>
    </w:p>
    <w:p w:rsidR="00360FFF" w:rsidRPr="008E5B20" w:rsidRDefault="00360FFF" w:rsidP="008F6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E5B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 Предмет регулирования административного регламента</w:t>
      </w:r>
    </w:p>
    <w:p w:rsidR="005F0B26" w:rsidRDefault="008F64A4" w:rsidP="005F0B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="008E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</w:t>
      </w:r>
      <w:r w:rsidR="008E5B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территории" (далее -</w:t>
      </w:r>
      <w:r w:rsidR="00F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 разработан в целях повышения качества предоставления 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утверждению схемы расположения земельного участка или земельных участков на кадастровом плане территории (далее 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услуга), создания благоприятных условий для получателей 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определения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последовательност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(административных процедур) при осуществлении полномочий по предоставлению</w:t>
      </w:r>
      <w:r w:rsidR="005F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60FFF" w:rsidRPr="008F64A4" w:rsidRDefault="005F0B26" w:rsidP="005F0B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являются правоотношения, возникающие при обращении получателей</w:t>
      </w:r>
      <w:r w:rsidR="00F413D9" w:rsidRPr="00F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413D9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Смидовичского муниципального района</w:t>
      </w:r>
      <w:r w:rsidR="00F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администрация)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портал государственных и муниципальных услуг (функций) Еврейской автономной области (далее - портал) по вопросу утверждения схемы расположения земельного участка или земельных участков на кадастровом плане территории.</w:t>
      </w:r>
    </w:p>
    <w:p w:rsidR="00360FFF" w:rsidRPr="005F0B26" w:rsidRDefault="00360FFF" w:rsidP="005F0B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Круг заявителей</w:t>
      </w:r>
    </w:p>
    <w:p w:rsidR="00360FFF" w:rsidRPr="008F64A4" w:rsidRDefault="005F0B26" w:rsidP="005F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Получателями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являются физические, юридические лица либо их уполномоченные представители, заинтересованные в утверждении схемы расположения земельного участка или земельных участков на кадастровом плане территории (далее - заявители).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От имени заявителей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обратиться лица, наделенные таким правом, в случаях,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(далее - представители заявителя).</w:t>
      </w:r>
    </w:p>
    <w:p w:rsidR="00360FFF" w:rsidRPr="005F0B26" w:rsidRDefault="00360FFF" w:rsidP="005F0B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Требования к порядку информирования о предоставлении </w:t>
      </w:r>
      <w:r w:rsidR="00E6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5F0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530481" w:rsidRPr="00361646" w:rsidRDefault="00530481" w:rsidP="0053048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1646">
        <w:rPr>
          <w:rFonts w:ascii="Times New Roman" w:eastAsia="Calibri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646">
        <w:rPr>
          <w:rFonts w:ascii="Times New Roman" w:eastAsia="Calibri" w:hAnsi="Times New Roman" w:cs="Times New Roman"/>
          <w:sz w:val="28"/>
          <w:szCs w:val="28"/>
        </w:rPr>
        <w:t>комитетом по управлению муниципальным имуществом администрации муниципального района (далее – комитет).</w:t>
      </w:r>
    </w:p>
    <w:p w:rsidR="00530481" w:rsidRPr="00361646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61646">
        <w:rPr>
          <w:rFonts w:ascii="Times New Roman" w:eastAsia="Calibri" w:hAnsi="Times New Roman" w:cs="Times New Roman"/>
          <w:sz w:val="28"/>
          <w:szCs w:val="28"/>
        </w:rPr>
        <w:t>Место нахождения комитета: 679150, Еврейская автономная область, Смидовичский район, посёлок Смидович, улица Октябрьская, здание № 8 (администрация Смидовичского муниципального района), кабинеты  103, 104.</w:t>
      </w:r>
    </w:p>
    <w:p w:rsidR="00530481" w:rsidRPr="00361646" w:rsidRDefault="00530481" w:rsidP="0053048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3616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работы комитета:</w:t>
      </w:r>
    </w:p>
    <w:p w:rsidR="00530481" w:rsidRPr="00361646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16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3616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понедельник – пятница  с 09.00 до 18.00 часов;</w:t>
      </w:r>
    </w:p>
    <w:p w:rsidR="00530481" w:rsidRPr="00361646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16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3616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перерыв на обед с 13.00 до 14.00 часов;</w:t>
      </w:r>
    </w:p>
    <w:p w:rsidR="00530481" w:rsidRPr="00361646" w:rsidRDefault="00530481" w:rsidP="0053048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16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3616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суббота и воскресенье, праздничные дни – выходные дни.</w:t>
      </w:r>
    </w:p>
    <w:p w:rsidR="00530481" w:rsidRPr="00361646" w:rsidRDefault="00530481" w:rsidP="005304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646">
        <w:rPr>
          <w:rFonts w:ascii="Times New Roman" w:eastAsia="Calibri" w:hAnsi="Times New Roman" w:cs="Times New Roman"/>
          <w:sz w:val="28"/>
          <w:szCs w:val="28"/>
        </w:rPr>
        <w:t>В предпраздничные дни рабочее время сокращается на один час.</w:t>
      </w:r>
    </w:p>
    <w:p w:rsidR="00530481" w:rsidRPr="00361646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61646">
        <w:rPr>
          <w:rFonts w:ascii="Times New Roman" w:eastAsia="Calibri" w:hAnsi="Times New Roman" w:cs="Times New Roman"/>
          <w:sz w:val="28"/>
          <w:szCs w:val="28"/>
        </w:rPr>
        <w:t>Контактные телефоны комитета:</w:t>
      </w:r>
    </w:p>
    <w:p w:rsidR="00530481" w:rsidRPr="00361646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61646">
        <w:rPr>
          <w:rFonts w:ascii="Times New Roman" w:eastAsia="Calibri" w:hAnsi="Times New Roman" w:cs="Times New Roman"/>
          <w:sz w:val="28"/>
          <w:szCs w:val="28"/>
        </w:rPr>
        <w:t>- председатель комитета:  8 - (42632) - 2-27-41 (кабинет № 104);</w:t>
      </w:r>
    </w:p>
    <w:p w:rsidR="00530481" w:rsidRPr="00361646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61646">
        <w:rPr>
          <w:rFonts w:ascii="Times New Roman" w:eastAsia="Calibri" w:hAnsi="Times New Roman" w:cs="Times New Roman"/>
          <w:sz w:val="28"/>
          <w:szCs w:val="28"/>
        </w:rPr>
        <w:t>- специалисты, ответственные за предоставление муниципальной услуги: 8 - (42632) - 2-27-37 (кабинет № 103).</w:t>
      </w:r>
    </w:p>
    <w:p w:rsidR="00530481" w:rsidRPr="00361646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61646">
        <w:rPr>
          <w:rFonts w:ascii="Times New Roman" w:eastAsia="Calibri" w:hAnsi="Times New Roman" w:cs="Times New Roman"/>
          <w:sz w:val="28"/>
          <w:szCs w:val="28"/>
        </w:rPr>
        <w:t>Факс: 8 - (42632) - 2-27-37.</w:t>
      </w:r>
    </w:p>
    <w:p w:rsidR="00530481" w:rsidRPr="00187DEC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61646">
        <w:rPr>
          <w:rFonts w:ascii="Times New Roman" w:eastAsia="Calibri" w:hAnsi="Times New Roman" w:cs="Times New Roman"/>
          <w:sz w:val="28"/>
          <w:szCs w:val="28"/>
        </w:rPr>
        <w:t>Официальный адрес сайта администрации Смидовичского муниципального района: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187DE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www.смид.</w:t>
        </w:r>
      </w:hyperlink>
      <w:r w:rsidRPr="00187DEC">
        <w:rPr>
          <w:rFonts w:ascii="Times New Roman" w:hAnsi="Times New Roman" w:cs="Times New Roman"/>
          <w:sz w:val="28"/>
          <w:szCs w:val="28"/>
        </w:rPr>
        <w:t>рф</w:t>
      </w:r>
      <w:r w:rsidRPr="00187DEC">
        <w:rPr>
          <w:rFonts w:ascii="Times New Roman" w:eastAsia="Calibri" w:hAnsi="Times New Roman" w:cs="Times New Roman"/>
          <w:sz w:val="28"/>
          <w:szCs w:val="28"/>
        </w:rPr>
        <w:t xml:space="preserve"> (далее – сайт администрации).</w:t>
      </w:r>
    </w:p>
    <w:p w:rsidR="00530481" w:rsidRPr="00187DEC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DE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7D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87DEC">
        <w:rPr>
          <w:rFonts w:ascii="Times New Roman" w:eastAsia="Calibri" w:hAnsi="Times New Roman" w:cs="Times New Roman"/>
          <w:sz w:val="28"/>
          <w:szCs w:val="28"/>
        </w:rPr>
        <w:t xml:space="preserve">Адрес портала: </w:t>
      </w:r>
      <w:hyperlink r:id="rId7" w:history="1">
        <w:r w:rsidRPr="00187DE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www.pgu.eao.ru</w:t>
        </w:r>
      </w:hyperlink>
      <w:r w:rsidRPr="00187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481" w:rsidRPr="00187DEC" w:rsidRDefault="00530481" w:rsidP="005304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DE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7D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87DEC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комитета: </w:t>
      </w:r>
      <w:hyperlink r:id="rId8" w:history="1">
        <w:r w:rsidRPr="00187DE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kumi-adm@mail.ru</w:t>
        </w:r>
      </w:hyperlink>
      <w:r w:rsidRPr="00187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DEC" w:rsidRDefault="00187DEC" w:rsidP="00187D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30481" w:rsidRPr="00361646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услуги, в том числе сведений о ходе предоставления муниципальной услуги, </w:t>
      </w:r>
      <w:r w:rsidRPr="00361646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3157" w:rsidRDefault="00187DEC" w:rsidP="00187D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личному обращению заявителя в комитет;</w:t>
      </w:r>
    </w:p>
    <w:p w:rsidR="00BA3157" w:rsidRDefault="00187DEC" w:rsidP="00187D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BA3157" w:rsidRDefault="00187DEC" w:rsidP="00187D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письменным обращениям заявителя, направляемым в комитет посредством почтовой или электронной связи.</w:t>
      </w:r>
    </w:p>
    <w:p w:rsidR="00187DEC" w:rsidRDefault="00187DEC" w:rsidP="00187D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заявитель может получить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услуге, а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сведения о ходе предоставления </w:t>
      </w:r>
      <w:r w:rsidR="00BA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при обращении на портал посредством информационно-телекоммуникационной сети Интернет (далее - сеть Интернет).</w:t>
      </w:r>
    </w:p>
    <w:p w:rsidR="00360FFF" w:rsidRPr="008F64A4" w:rsidRDefault="00530481" w:rsidP="009F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B45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ответственные за предоставление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осуществляют подготовку информации о порядке предоставления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 бумажном носителе и в электронном виде, которая размещается соответственно на информационном стенде комитета и портале.</w:t>
      </w:r>
    </w:p>
    <w:p w:rsidR="00360FFF" w:rsidRPr="000B4533" w:rsidRDefault="00360FFF" w:rsidP="000B45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Стандарт предоставления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B4533"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360FFF" w:rsidRPr="000B4533" w:rsidRDefault="00360FFF" w:rsidP="000B45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 Наименование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360FFF" w:rsidRPr="008F64A4" w:rsidRDefault="00E53671" w:rsidP="008F6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533" w:rsidRDefault="00360FFF" w:rsidP="000B45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Наименование органа </w:t>
      </w:r>
      <w:r w:rsidR="000B4533"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</w:t>
      </w:r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60FFF" w:rsidRPr="000B4533" w:rsidRDefault="00360FFF" w:rsidP="000B45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предоставляющего</w:t>
      </w:r>
      <w:proofErr w:type="gramEnd"/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533" w:rsidRP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B4533"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</w:t>
      </w:r>
    </w:p>
    <w:p w:rsidR="00ED73C4" w:rsidRDefault="00C07AEB" w:rsidP="005D59D4">
      <w:pPr>
        <w:tabs>
          <w:tab w:val="left" w:pos="426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B4533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района</w:t>
      </w:r>
      <w:r w:rsidR="00E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управлению муниципальным имуществом.</w:t>
      </w:r>
    </w:p>
    <w:p w:rsidR="00360FFF" w:rsidRPr="000B4533" w:rsidRDefault="000B4533" w:rsidP="005D59D4">
      <w:pPr>
        <w:tabs>
          <w:tab w:val="left" w:pos="426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60FFF"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Описание результата предоставления </w:t>
      </w:r>
      <w:r w:rsidR="00126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360FFF" w:rsidRPr="000B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5D59D4" w:rsidRDefault="005D59D4" w:rsidP="000B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0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B4533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является: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утверждении схемы расположения земельного участка или земельных участков на кадастровом плане территории;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утверждении схемы расположения земельного участка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на кадастровом плане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9D4" w:rsidRDefault="005D59D4" w:rsidP="005D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60FFF" w:rsidRPr="005D59D4" w:rsidRDefault="00360FFF" w:rsidP="005D5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Сроки предоставления </w:t>
      </w:r>
      <w:r w:rsidR="005D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D59D4" w:rsidRP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360FFF" w:rsidRPr="008F64A4" w:rsidRDefault="005D59D4" w:rsidP="005D59D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составляет один месяц со дня поступления заявления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921" w:rsidRDefault="00360FFF" w:rsidP="00CB39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Перечень нормативных правовых актов, регулирующих отношения, возникаю</w:t>
      </w:r>
      <w:r w:rsid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в связи с предоставлением </w:t>
      </w:r>
      <w:r w:rsidR="005D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D59D4" w:rsidRP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B3921" w:rsidRDefault="0030617F" w:rsidP="00CB3921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возникающие в связи с предоставлением </w:t>
      </w:r>
      <w:r w:rsidR="0012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регулируются в соответствии со следующими нормативными правовыми актами:</w:t>
      </w:r>
    </w:p>
    <w:p w:rsidR="0030617F" w:rsidRDefault="0030617F" w:rsidP="00CB3921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360FFF"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26.01.2009, №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ст. 445,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21.01.2001,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7);</w:t>
      </w:r>
    </w:p>
    <w:p w:rsidR="0030617F" w:rsidRDefault="0030617F" w:rsidP="00CB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360FFF"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Федерации, часть первая</w:t>
        </w:r>
      </w:hyperlink>
      <w:r w:rsidR="00360FFF" w:rsidRP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08.12.1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994, № 238 - 239; 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05.12.1994,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 ст. 3301);</w:t>
      </w:r>
    </w:p>
    <w:p w:rsidR="0030617F" w:rsidRDefault="0030617F" w:rsidP="005D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360FFF"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29.10.2001,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44, ст. 4147,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30.10.2001,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211 - 212);</w:t>
      </w:r>
    </w:p>
    <w:p w:rsidR="0030617F" w:rsidRDefault="0030617F" w:rsidP="005D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1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361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Градостроительным кодексом Российской Федерации </w:t>
      </w:r>
      <w:r w:rsidRPr="00361646">
        <w:rPr>
          <w:rFonts w:ascii="Times New Roman" w:eastAsia="Calibri" w:hAnsi="Times New Roman" w:cs="Times New Roman"/>
          <w:sz w:val="28"/>
          <w:szCs w:val="28"/>
        </w:rPr>
        <w:t>(«Российская газета» от 8 декабря 1994 г. № 238-239, «Российская газета» от 6, 7, 8 февраля 1996 г. № 23, 24, 25, «Российская газета» от 28 ноября 2001 г. № 233, «Российская газета» от 22 декабря 2006 г. № 289)</w:t>
      </w:r>
      <w:r w:rsidRPr="0036164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0617F" w:rsidRDefault="0030617F" w:rsidP="00964B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25.10.2001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137-ФЗ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введении в действие Земельного кодекса Российской Федерации</w:t>
        </w:r>
      </w:hyperlink>
      <w:r>
        <w:t>»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29.10.2001, №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44, ст. 4148,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30.10.2001, №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211 - 212);</w:t>
      </w:r>
    </w:p>
    <w:p w:rsidR="0030617F" w:rsidRDefault="0030617F" w:rsidP="00964B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="00360FFF"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21.07.1997 N 122-ФЗ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60FFF"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государственной регистрации прав на недвижимое имущество и сделок с ним</w:t>
        </w:r>
      </w:hyperlink>
      <w:r>
        <w:t>»</w:t>
      </w:r>
      <w:r w:rsidR="00360FFF" w:rsidRP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 от 30.07.1997);</w:t>
      </w:r>
    </w:p>
    <w:p w:rsidR="0030617F" w:rsidRDefault="00360FFF" w:rsidP="00964B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02.05.2006 </w:t>
        </w:r>
        <w:r w:rsid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59-ФЗ </w:t>
        </w:r>
        <w:r w:rsid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6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Федерации"</w:t>
        </w:r>
      </w:hyperlink>
      <w:r w:rsidRP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95, 05.05.2006, </w:t>
      </w:r>
      <w:r w:rsid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 w:rsid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08.05.2006, № 19, ст. 2060, «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70 - 71, 11.05.2006);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</w:t>
        </w:r>
        <w:r w:rsidR="0030617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ральным законом от </w:t>
        </w:r>
        <w:r w:rsidR="00964B73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  <w:r w:rsidR="0030617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.07.20</w:t>
        </w:r>
        <w:r w:rsidR="00964B73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№ 218</w:t>
        </w:r>
        <w:r w:rsidR="0030617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 «</w:t>
        </w:r>
        <w:r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</w:t>
        </w:r>
        <w:r w:rsidR="00964B73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 регистрации</w:t>
        </w:r>
        <w:r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недвижимости</w:t>
        </w:r>
      </w:hyperlink>
      <w:r w:rsidR="0030617F" w:rsidRPr="00964B73">
        <w:t>»</w:t>
      </w:r>
      <w:r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4B73" w:rsidRPr="00964B73">
        <w:rPr>
          <w:rFonts w:ascii="Times New Roman" w:hAnsi="Times New Roman" w:cs="Times New Roman"/>
          <w:sz w:val="28"/>
          <w:szCs w:val="28"/>
        </w:rPr>
        <w:t>«</w:t>
      </w:r>
      <w:r w:rsidR="00FE7CDF" w:rsidRPr="00964B7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64B73" w:rsidRPr="00964B73">
        <w:rPr>
          <w:rFonts w:ascii="Times New Roman" w:hAnsi="Times New Roman" w:cs="Times New Roman"/>
          <w:sz w:val="28"/>
          <w:szCs w:val="28"/>
        </w:rPr>
        <w:t>»</w:t>
      </w:r>
      <w:r w:rsidR="00FE7CDF" w:rsidRPr="00964B73">
        <w:rPr>
          <w:rFonts w:ascii="Times New Roman" w:hAnsi="Times New Roman" w:cs="Times New Roman"/>
          <w:sz w:val="28"/>
          <w:szCs w:val="28"/>
        </w:rPr>
        <w:t xml:space="preserve">, </w:t>
      </w:r>
      <w:r w:rsidR="00964B73" w:rsidRPr="00964B73">
        <w:rPr>
          <w:rFonts w:ascii="Times New Roman" w:hAnsi="Times New Roman" w:cs="Times New Roman"/>
          <w:sz w:val="28"/>
          <w:szCs w:val="28"/>
        </w:rPr>
        <w:t>№</w:t>
      </w:r>
      <w:r w:rsidR="00FE7CDF" w:rsidRPr="00964B73">
        <w:rPr>
          <w:rFonts w:ascii="Times New Roman" w:hAnsi="Times New Roman" w:cs="Times New Roman"/>
          <w:sz w:val="28"/>
          <w:szCs w:val="28"/>
        </w:rPr>
        <w:t xml:space="preserve"> 156, 17.07.2015, </w:t>
      </w:r>
      <w:r w:rsidR="00964B73" w:rsidRPr="00964B73">
        <w:rPr>
          <w:rFonts w:ascii="Times New Roman" w:hAnsi="Times New Roman" w:cs="Times New Roman"/>
          <w:sz w:val="28"/>
          <w:szCs w:val="28"/>
        </w:rPr>
        <w:t>«Собрание законодательства РФ», 20.07.2015, № 29 (часть I), ст. 4344</w:t>
      </w:r>
      <w:r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964B73" w:rsidRPr="00964B73" w:rsidRDefault="00964B73" w:rsidP="00964B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1646">
        <w:rPr>
          <w:rFonts w:ascii="Times New Roman" w:eastAsia="Calibri" w:hAnsi="Times New Roman" w:cs="Times New Roman"/>
          <w:color w:val="000000"/>
          <w:sz w:val="28"/>
          <w:szCs w:val="28"/>
        </w:rPr>
        <w:t>- Федеральным законом  от 24.07.2007 года № 221-ФЗ «О государственном кадастре недвижимости»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1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(«Российская газета», № 165 от 01.08.2007);  </w:t>
      </w:r>
    </w:p>
    <w:p w:rsidR="00964B73" w:rsidRDefault="0030617F" w:rsidP="00964B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</w:t>
        </w:r>
        <w:r w:rsid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еральным законом от 27.07.2010 № 210-ФЗ «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964B73">
        <w:t>»</w:t>
      </w:r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</w:t>
      </w:r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168, 30.07.2010; 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 w:rsid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02.08.2010, №</w:t>
      </w:r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4179);</w:t>
      </w:r>
    </w:p>
    <w:p w:rsidR="00964B73" w:rsidRDefault="00964B73" w:rsidP="005D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экономического развития Росс</w:t>
        </w:r>
        <w:r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ийской Федерации от 27.11.2014 №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762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интернет-портал правовой информации</w:t>
      </w:r>
      <w:r w:rsidR="003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3309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</w:t>
        </w:r>
        <w:proofErr w:type="gramEnd"/>
        <w:r w:rsidRPr="003309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gramStart"/>
        <w:r w:rsidRPr="003309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360FFF" w:rsidRPr="00330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18.02.2015);</w:t>
      </w:r>
      <w:proofErr w:type="gramEnd"/>
    </w:p>
    <w:p w:rsidR="00964B73" w:rsidRDefault="00964B73" w:rsidP="005D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экономического развития Росс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ийской Федерации от 14.01.2015 №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государственной или муниципальной собственности, и заявления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перераспределении земель и (или) земельных участков, находящихся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онно-телекоммуникационной сети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«</w:t>
        </w:r>
        <w:r w:rsidR="00360FFF" w:rsidRPr="00964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</w:t>
        </w:r>
      </w:hyperlink>
      <w:r>
        <w:t>»</w:t>
      </w:r>
      <w:r w:rsidR="00360FFF" w:rsidRPr="00964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требований к их формату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 правовой информации http://www.pravo.gov.ru, 27.02.2015);</w:t>
      </w:r>
      <w:proofErr w:type="gramEnd"/>
    </w:p>
    <w:p w:rsidR="00774F24" w:rsidRPr="00361646" w:rsidRDefault="00774F24" w:rsidP="00774F2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Pr="00B708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361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 Российской Федерации от 21.02.1992 года № 2395- 1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Pr="00361646">
        <w:rPr>
          <w:rFonts w:ascii="Times New Roman" w:eastAsia="Calibri" w:hAnsi="Times New Roman" w:cs="Times New Roman"/>
          <w:color w:val="000000"/>
          <w:sz w:val="28"/>
          <w:szCs w:val="28"/>
        </w:rPr>
        <w:t>«О недрах» (Ведомости Съезда народных депутатов РФ и Верховного Совета РФ от 16.04.1992г);</w:t>
      </w:r>
    </w:p>
    <w:p w:rsidR="00774F24" w:rsidRPr="00361646" w:rsidRDefault="00774F24" w:rsidP="00774F24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«Смидовичский муниципальный район» Еврейской автономной области («Районный вестник» от 21.10.2005  № 42);</w:t>
      </w:r>
    </w:p>
    <w:p w:rsidR="00774F24" w:rsidRPr="00361646" w:rsidRDefault="00774F24" w:rsidP="00774F2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Собрания депутатов муниципального образования «Смидовичский муниципальный район» от 25.12.2014  № 57 </w:t>
      </w:r>
      <w:r w:rsidR="003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муниципальных услуг» («Районный вестник» от 30.01.2015 № 4);</w:t>
      </w:r>
    </w:p>
    <w:p w:rsidR="00774F24" w:rsidRPr="00361646" w:rsidRDefault="00774F24" w:rsidP="00774F2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от 19.11.2015 № 78 «Об утверждении положения «О комитете по управлению муниципальным имуществом администрации Смидовичского муниципального района Еврейской автономной области» («Районный вестник» от 04.12.2015 № 48);</w:t>
      </w:r>
    </w:p>
    <w:p w:rsidR="00774F24" w:rsidRPr="00361646" w:rsidRDefault="00774F24" w:rsidP="00774F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13.03.2012  № 405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(«Районный вестник»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16.03.2012 № 11);</w:t>
      </w:r>
    </w:p>
    <w:p w:rsidR="00774F24" w:rsidRPr="00361646" w:rsidRDefault="00774F24" w:rsidP="00774F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регламентом.</w:t>
      </w:r>
    </w:p>
    <w:p w:rsidR="00360FFF" w:rsidRPr="00774F24" w:rsidRDefault="00360FFF" w:rsidP="00774F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Исчерпывающий перечень документов, необходимых для предоставления </w:t>
      </w:r>
      <w:r w:rsidR="0077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77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774F24" w:rsidRDefault="00774F24" w:rsidP="00774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заявитель предоставляет лично или направляет посредством портала, почтовой (электронной) связи заявление об утверждении схемы расположения земельного участка или земельных участков на кадастровом плане территории (далее -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аявление), согласно приложению №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774F24" w:rsidRDefault="00774F24" w:rsidP="00774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документа, удостоверяющего личность заявителя, являющегося физическим лицом, или личность представителя физического или юридического лица;</w:t>
      </w:r>
    </w:p>
    <w:p w:rsidR="00774F24" w:rsidRDefault="00774F24" w:rsidP="001D31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подается представителем заявителя, прилагается документ, подтверждающий полномочия представителя заявителя.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03F56" w:rsidRDefault="00774F24" w:rsidP="00774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1D31C5" w:rsidRDefault="00D03F56" w:rsidP="00774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D31C5" w:rsidRDefault="001D31C5" w:rsidP="00774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6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E82242" w:rsidRDefault="001D31C5" w:rsidP="00774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6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землепользователей, землевладельцев, залогодержателей земельных участков, из которых осуществляется образование земельных участков (далее - исходные земельные участки), оформленное в письменной форме, за исключением случаев, предусмотренных пунктом 4 статьи 11.2 </w:t>
      </w:r>
      <w:hyperlink r:id="rId20" w:history="1">
        <w:r w:rsidR="00360FFF" w:rsidRPr="00E822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360FFF" w:rsidRPr="00E82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3C4" w:rsidRDefault="00E82242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69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правоустанавливающих и (или) </w:t>
      </w:r>
      <w:r w:rsidR="00DC5636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удостоверяющих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3309F3" w:rsidRDefault="00ED73C4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Заявление и прилагаемые к нему документы могут быть направлены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портала. Прилагаемые к заявлению документы в электронной форме должны быть заверены в установленном законодательством порядке.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представляется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заявителя: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заполнения формы запроса, размещенной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электронного документа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официальную электронную почту (далее - представление посредством электронной почты).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комитетом: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комитетом заявителю посредством почтового отправления;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комитетом заявителю посредством электронной почты;</w:t>
      </w:r>
    </w:p>
    <w:p w:rsidR="003309F3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комитетом заявителю посредством электронной почты.</w:t>
      </w:r>
    </w:p>
    <w:p w:rsidR="00AA3806" w:rsidRDefault="003309F3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этим способам, в заявлении указывается способ предоставления результатов рассмотрения заявления комитетом в виде бумажного документа, который заявитель получает непосредственно при личном обращении, либо который направляется комитетом заявителю посредством почтового отправления, если результатом его рассмотрения является:</w:t>
      </w:r>
    </w:p>
    <w:p w:rsidR="00AA3806" w:rsidRDefault="00AA3806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предоставлении земельного участка;</w:t>
      </w:r>
    </w:p>
    <w:p w:rsidR="00AA3806" w:rsidRDefault="00AA3806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с комитетом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AA3806" w:rsidRDefault="00AA3806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A3806" w:rsidRDefault="00AA3806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 w:rsidR="00AA3806" w:rsidRDefault="00AA3806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AA3806" w:rsidRDefault="00AA3806" w:rsidP="00ED73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360FFF" w:rsidRPr="008F64A4" w:rsidRDefault="00AA3806" w:rsidP="00AA3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DC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представляет документ, удостоверяющий его личность.</w:t>
      </w:r>
    </w:p>
    <w:p w:rsidR="00AA3806" w:rsidRDefault="00AA3806" w:rsidP="00AA3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806" w:rsidRDefault="00360FFF" w:rsidP="00AA3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Исчерпывающий перечень документов, необходимых для предоставления </w:t>
      </w:r>
      <w:r w:rsidR="00DC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AA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которые находятся в распоряжении иных органов и организаций и которые заявитель </w:t>
      </w:r>
    </w:p>
    <w:p w:rsidR="00360FFF" w:rsidRPr="00AA3806" w:rsidRDefault="00360FFF" w:rsidP="00AA3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представить в комитет</w:t>
      </w:r>
    </w:p>
    <w:p w:rsidR="00042189" w:rsidRDefault="00360FFF" w:rsidP="0004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 комитет следующие документы, необходимые для предоставления </w:t>
      </w:r>
      <w:r w:rsidR="00DC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находятся в распоряжении иных органов и организаций: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</w:t>
      </w:r>
      <w:r w:rsidR="00A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на исходный земельный участок (участки) и расположенные на нем объекты недвижимого имущества либо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об отсутствии в ЕГР</w:t>
      </w:r>
      <w:r w:rsidR="00A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 сведений;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исходного земельного участка (участков) либо кадастровая выписка об исходном земельном участке (участках);</w:t>
      </w:r>
      <w:proofErr w:type="gramEnd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здания, сооружения, расположенного на образуемом земельном участке;</w:t>
      </w:r>
    </w:p>
    <w:p w:rsidR="00360FFF" w:rsidRDefault="00042189" w:rsidP="000421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помещения, в случае обращения собственника помещения в здании, сооружении, расположенного на образуемом земельном участке.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(представителем заявителя) данных документов не является основанием для отказа в предоставлении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042189" w:rsidRPr="008F64A4" w:rsidRDefault="00042189" w:rsidP="0004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89" w:rsidRDefault="00360FFF" w:rsidP="00042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Указание на запрет требовать от заявителя </w:t>
      </w:r>
    </w:p>
    <w:p w:rsidR="00360FFF" w:rsidRPr="00042189" w:rsidRDefault="00360FFF" w:rsidP="00042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и информации</w:t>
      </w:r>
    </w:p>
    <w:p w:rsidR="00042189" w:rsidRDefault="00360FFF" w:rsidP="00042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вправе требовать от заявителя:</w:t>
      </w:r>
    </w:p>
    <w:p w:rsidR="00360FFF" w:rsidRPr="008F64A4" w:rsidRDefault="00042189" w:rsidP="00042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C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комитета,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hyperlink r:id="rId21" w:history="1"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</w:t>
        </w:r>
        <w:proofErr w:type="gramEnd"/>
        <w:r w:rsid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от 27.07.2010 N 210-ФЗ «</w:t>
        </w:r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</w:t>
        </w:r>
        <w:r w:rsid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ственных или муниципальных услуг»</w:t>
        </w:r>
      </w:hyperlink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72B" w:rsidRDefault="00360FFF" w:rsidP="002B0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</w:t>
      </w:r>
    </w:p>
    <w:p w:rsidR="002B072B" w:rsidRDefault="00360FFF" w:rsidP="002B0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приеме документов, необходимых для предоставления</w:t>
      </w:r>
    </w:p>
    <w:p w:rsidR="00360FFF" w:rsidRPr="002B072B" w:rsidRDefault="00360FFF" w:rsidP="002B0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B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360FFF" w:rsidRPr="008F64A4" w:rsidRDefault="002B072B" w:rsidP="002B072B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заявления и прилагаемых к нему документов являются представление заявления, оформленного в нарушение требований, установленных </w:t>
      </w:r>
      <w:hyperlink r:id="rId22" w:history="1"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приказами Министерства экономического развития Росс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ийской Федерации от 27.11.2014 № 762 «</w:t>
        </w:r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  </w:r>
        <w:proofErr w:type="gramEnd"/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расположения земельного участка или земельных участков на кадастровом плане территории в форме электронного документа</w:t>
        </w:r>
      </w:hyperlink>
      <w:r>
        <w:t>»</w:t>
      </w:r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14.01.2015 № 7 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к их формату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представление неполного пакета документов, предусмотренных статьями 11.3 - 11.7 </w:t>
      </w:r>
      <w:hyperlink r:id="rId23" w:history="1"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емельного </w:t>
        </w:r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одекса</w:t>
        </w:r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</w:t>
        </w:r>
        <w:r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оссийской </w:t>
        </w:r>
        <w:proofErr w:type="gramStart"/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</w:hyperlink>
      <w:r w:rsidRPr="002B072B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                 ЗК РФ)</w:t>
      </w:r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72B" w:rsidRDefault="002B072B" w:rsidP="002B072B">
      <w:p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60FFF" w:rsidRPr="002B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Исчерпывающий перечень оснований для приостановления</w:t>
      </w:r>
    </w:p>
    <w:p w:rsidR="00360FFF" w:rsidRDefault="00CE5384" w:rsidP="002B0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отказа в предоставлении муниципальной </w:t>
      </w:r>
      <w:r w:rsidR="00360FFF" w:rsidRPr="002B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2B072B" w:rsidRPr="002B072B" w:rsidRDefault="002B072B" w:rsidP="002B0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72B" w:rsidRPr="002B072B" w:rsidRDefault="002B072B" w:rsidP="002B07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Основания для приостановления предоставления </w:t>
      </w:r>
      <w:r w:rsidR="00CE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CE5384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отсутствуют.</w:t>
      </w:r>
    </w:p>
    <w:p w:rsidR="002B072B" w:rsidRDefault="002B072B" w:rsidP="002B07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</w:t>
      </w:r>
      <w:proofErr w:type="gramStart"/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</w:t>
      </w:r>
      <w:r w:rsidR="00CE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CE5384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являются следующие основания для отказа в утверждении схемы расположения земельного участка или земельных участков на кадастровом плане территории предусмотренные пунктом 16 статьи 11.10 </w:t>
      </w:r>
      <w:hyperlink r:id="rId24" w:history="1"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ЗК РФ</w:t>
        </w:r>
      </w:hyperlink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хотя бы одного из следующих оснований:</w:t>
      </w:r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статьи 11.10 </w:t>
      </w:r>
      <w:hyperlink r:id="rId25" w:history="1">
        <w:r w:rsidR="00360FFF" w:rsidRPr="002B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ЗК РФ</w:t>
        </w:r>
      </w:hyperlink>
      <w:r w:rsidR="00360FFF" w:rsidRPr="002B0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72B" w:rsidRDefault="002B072B" w:rsidP="002B07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60FFF" w:rsidRPr="008F64A4" w:rsidRDefault="002B072B" w:rsidP="002B07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разработка схемы расположения земельного участка с нарушением предусмотренных статьей 11.9 </w:t>
      </w:r>
      <w:hyperlink r:id="rId26" w:history="1">
        <w:r w:rsidR="00360FFF" w:rsidRPr="00CE5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ЗК РФ</w:t>
        </w:r>
      </w:hyperlink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образуемым земельным участкам;</w:t>
      </w:r>
      <w:r w:rsidR="00C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расположение земельного участка, образование которого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схемой расположения земельного участка, в границах территории, для которой утвержден проект межевания территории.</w:t>
      </w:r>
      <w:proofErr w:type="gramEnd"/>
    </w:p>
    <w:p w:rsidR="00360FFF" w:rsidRPr="008B6EE6" w:rsidRDefault="008B6EE6" w:rsidP="008B6E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FFF" w:rsidRPr="008B6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B6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FFF" w:rsidRPr="008B6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B6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FFF" w:rsidRPr="008B6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360FFF" w:rsidRPr="008F64A4" w:rsidRDefault="00360FFF" w:rsidP="00D45C2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8B6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8B6EE6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8B6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8B6EE6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360FFF" w:rsidRPr="00D45C21" w:rsidRDefault="00D45C21" w:rsidP="00D45C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60FFF"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Порядок, размер и основания взимания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FFF"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пошлины или иной платы, взимаемой за предоставление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FFF"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360FFF" w:rsidRPr="008F64A4" w:rsidRDefault="00D45C21" w:rsidP="00D45C2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бесплатно.</w:t>
      </w:r>
    </w:p>
    <w:p w:rsidR="00D45C21" w:rsidRDefault="00360FFF" w:rsidP="00D45C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Порядок, размер и основания взимания платы за предоставление</w:t>
      </w:r>
    </w:p>
    <w:p w:rsidR="00D45C21" w:rsidRDefault="00360FFF" w:rsidP="00D45C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360FFF" w:rsidRPr="008F64A4" w:rsidRDefault="00360FFF" w:rsidP="00D45C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предоставление </w:t>
      </w:r>
      <w:r w:rsid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предусматривает представления в комитет документов, выдаваемых в результате предоставления услуг, которые являются необходимыми и обязательными для предоставления </w:t>
      </w:r>
      <w:r w:rsidR="00D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  <w:proofErr w:type="gramEnd"/>
    </w:p>
    <w:p w:rsidR="00360FFF" w:rsidRPr="00CD741E" w:rsidRDefault="00360FFF" w:rsidP="00CD7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Максимальный срок ожидания в очереди при подаче заявления о предоставлении </w:t>
      </w:r>
      <w:r w:rsidR="00CD7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D7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 w:rsidR="00CD7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D7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и при получении результата предоставления таких услуг</w:t>
      </w:r>
    </w:p>
    <w:p w:rsidR="00360FFF" w:rsidRPr="008F64A4" w:rsidRDefault="0066261F" w:rsidP="006626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</w:t>
      </w:r>
      <w:r w:rsidR="004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4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должен превышать 15 минут.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предоставление </w:t>
      </w:r>
      <w:r w:rsidR="004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4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описание срока ожидания в очереди при подаче запроса о предоставлении указанной услуги и при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получении результата предоставления такой услуги в административном регламенте не предусматривается.</w:t>
      </w:r>
    </w:p>
    <w:p w:rsidR="0066261F" w:rsidRDefault="0066261F" w:rsidP="005809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3A7" w:rsidRPr="00CF43A7" w:rsidRDefault="00CF43A7" w:rsidP="00CF43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43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2.16. Требования к помещениям, в которых предоставляется</w:t>
      </w:r>
    </w:p>
    <w:p w:rsidR="00CF43A7" w:rsidRPr="00CF43A7" w:rsidRDefault="00CF43A7" w:rsidP="00CF43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43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F43A7" w:rsidRPr="00361646" w:rsidRDefault="00CF43A7" w:rsidP="00CF4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A7" w:rsidRDefault="00CF43A7" w:rsidP="00CF43A7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A7" w:rsidRPr="00361646" w:rsidRDefault="00CF43A7" w:rsidP="00CF43A7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Требования к оформлению входа в здание</w:t>
      </w:r>
    </w:p>
    <w:p w:rsidR="00CF43A7" w:rsidRPr="00361646" w:rsidRDefault="00CF43A7" w:rsidP="00CF43A7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8E1367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расположена администрация муниципального района,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наличие условий для беспрепятственного доступа к зданию, в котором расположена администрация муниципального района;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предоставление возможности самостоятельно или с помощью специалистов, ответственных за предоставление муниципальной услуги, передвижения по территории, на которой расположено здание администрации муниципального района, входа и выхода из него;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предоставление возможности посадки в транспортное средство и высадки из него перед входом в здание, в котором расположена администрация муниципального района, в том числе с использованием кресла-коляски и при необходимости с помощью специалистов, ответственных за предоставление муниципальной услуги;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имеющих стойкие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зрения и самостоятельного передвижения, и оказание им помощи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с учетом ограничений их жизнедеятельности;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предоставление допуска в здание администрации муниципального района собаки-проводника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документа, подтверждающего ее специальное обучение;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оказание специалистами, ответственными за предоставление муниципальной услуги, иной необходимой инвалидам помощи в преодолении барьеров, мешающих получению муниципальной услуги наравне с другими лицами.</w:t>
      </w:r>
    </w:p>
    <w:p w:rsidR="00CF43A7" w:rsidRPr="00361646" w:rsidRDefault="00CF43A7" w:rsidP="00CF43A7">
      <w:pPr>
        <w:autoSpaceDN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F43A7" w:rsidRDefault="00CF43A7" w:rsidP="00CF43A7">
      <w:pPr>
        <w:autoSpaceDN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F43A7" w:rsidRDefault="00CF43A7" w:rsidP="00CF43A7">
      <w:pPr>
        <w:autoSpaceDN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F43A7" w:rsidRPr="00361646" w:rsidRDefault="00CF43A7" w:rsidP="00CF43A7">
      <w:pPr>
        <w:autoSpaceDN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2.16.2. Требования к присутственным местам</w:t>
      </w:r>
    </w:p>
    <w:p w:rsidR="00CF43A7" w:rsidRPr="00361646" w:rsidRDefault="00CF43A7" w:rsidP="00CF43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специально </w:t>
      </w:r>
      <w:proofErr w:type="gramStart"/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выделенном</w:t>
      </w:r>
      <w:proofErr w:type="gramEnd"/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целей помещениях (присутственных местах).</w:t>
      </w: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Присутственные места включают места для ожидания, информирования, приема заявителей.</w:t>
      </w: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Присутственные места оборудуются противопожарной системой и средствами пожаротушения.</w:t>
      </w: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361646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               </w:t>
      </w: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               </w:t>
      </w:r>
      <w:r w:rsidRPr="00361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2.16.3. Требования к местам для информирования</w:t>
      </w:r>
    </w:p>
    <w:p w:rsidR="00CF43A7" w:rsidRPr="00361646" w:rsidRDefault="00CF43A7" w:rsidP="00CF43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ознакомления заявителей                                      с информационными материалами, оборудуются: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стендами;</w:t>
      </w:r>
    </w:p>
    <w:p w:rsidR="00CF43A7" w:rsidRPr="00361646" w:rsidRDefault="00CF43A7" w:rsidP="00CF43A7">
      <w:pPr>
        <w:widowControl w:val="0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и столом для возможности оформления документов;</w:t>
      </w:r>
    </w:p>
    <w:p w:rsidR="00CF43A7" w:rsidRPr="00361646" w:rsidRDefault="00CF43A7" w:rsidP="00CF43A7">
      <w:pPr>
        <w:widowControl w:val="0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 заявлений.</w:t>
      </w: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</w:t>
      </w: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местам для ожидания</w:t>
      </w:r>
    </w:p>
    <w:p w:rsidR="00CF43A7" w:rsidRPr="00361646" w:rsidRDefault="00CF43A7" w:rsidP="00CF43A7">
      <w:pPr>
        <w:tabs>
          <w:tab w:val="left" w:pos="7938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tabs>
          <w:tab w:val="left" w:pos="426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при подаче документов, необходимых для оказания муниципальной услуги, и получения ее результатов,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CF43A7" w:rsidRPr="00361646" w:rsidRDefault="00CF43A7" w:rsidP="00CF43A7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2.16.5.</w:t>
      </w:r>
      <w:r w:rsidRPr="0036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местам приёма заявителей</w:t>
      </w:r>
    </w:p>
    <w:p w:rsidR="00CF43A7" w:rsidRPr="00361646" w:rsidRDefault="00CF43A7" w:rsidP="00CF43A7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организуется помещение для специалиста, ответственного за приём корреспонденции.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заявителей оснащается информационной табличкой (вывеской) с указанием номера кабинета.</w:t>
      </w:r>
    </w:p>
    <w:p w:rsidR="00CF43A7" w:rsidRPr="00361646" w:rsidRDefault="00CF43A7" w:rsidP="00CF43A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Показатели доступности и качества муниципальной услуги, 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том числе с использованием 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коммуникационных технологий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CF43A7" w:rsidRPr="00361646" w:rsidRDefault="00CF43A7" w:rsidP="00CF43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открытости информации о муниципальной услуге;</w:t>
      </w:r>
    </w:p>
    <w:p w:rsidR="00CF43A7" w:rsidRPr="00361646" w:rsidRDefault="00CF43A7" w:rsidP="00CF43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для заявителей при предоставлении муниципальной услуги;</w:t>
      </w:r>
    </w:p>
    <w:p w:rsidR="00CF43A7" w:rsidRPr="00361646" w:rsidRDefault="00CF43A7" w:rsidP="00CF43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CF43A7" w:rsidRPr="00361646" w:rsidRDefault="00CF43A7" w:rsidP="00CF43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F43A7" w:rsidRPr="00361646" w:rsidRDefault="00CF43A7" w:rsidP="00CF43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заявителю совершать юридически значимые действия в электронной форме посредством универсальной электронной карты, которая содержит информацию о заявителе;</w:t>
      </w:r>
    </w:p>
    <w:p w:rsidR="00CF43A7" w:rsidRPr="00361646" w:rsidRDefault="00CF43A7" w:rsidP="00CF43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исполнения административного регламента;</w:t>
      </w:r>
    </w:p>
    <w:p w:rsidR="00CF43A7" w:rsidRPr="00361646" w:rsidRDefault="00CF43A7" w:rsidP="00CF43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Показателями качества муниципальной услуги являются:</w:t>
      </w:r>
    </w:p>
    <w:p w:rsidR="00CF43A7" w:rsidRPr="00361646" w:rsidRDefault="00CF43A7" w:rsidP="00CF43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 заявителей предоставленной муниципальной услугой;</w:t>
      </w:r>
    </w:p>
    <w:p w:rsidR="00CF43A7" w:rsidRPr="00361646" w:rsidRDefault="00CF43A7" w:rsidP="00CF43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CF43A7" w:rsidRPr="00361646" w:rsidRDefault="00CF43A7" w:rsidP="00CF43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количества взаимодействий заявителя с должностными лицами при предоставлении муниципальной услуги и их продолжительности;</w:t>
      </w:r>
    </w:p>
    <w:p w:rsidR="00CF43A7" w:rsidRPr="00361646" w:rsidRDefault="00CF43A7" w:rsidP="00CF43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должностных лиц,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Взаимодействие заявителя (представителя заявителя) с должностными лицами при предоставлении муниципальной услуги ограничивается необходимостью подачи заявления и документов, указанных в части 2.6. административного регламента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F43A7" w:rsidRPr="00361646" w:rsidRDefault="00CF43A7" w:rsidP="00CF43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43A7" w:rsidRPr="00361646" w:rsidRDefault="00CF43A7" w:rsidP="00CF43A7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A7" w:rsidRPr="00361646" w:rsidRDefault="00CF43A7" w:rsidP="00CF43A7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Иные требования, в том числе учитывающие предоставление муниципальных услуг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F43A7" w:rsidRPr="00361646" w:rsidRDefault="00CF43A7" w:rsidP="00CF43A7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3A7" w:rsidRPr="00361646" w:rsidRDefault="00CF43A7" w:rsidP="00CF43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A7" w:rsidRPr="00361646" w:rsidRDefault="00CF43A7" w:rsidP="00CF43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2.18.1. Заявитель (представитель заявителя) для получения муниципальной услуги предоставляет на бумажном носителе или в форме электронных документов в комитет документы, предусмотренные в пункте 2.6.1 административного регламента.</w:t>
      </w:r>
    </w:p>
    <w:p w:rsidR="00CF43A7" w:rsidRPr="00361646" w:rsidRDefault="00CF43A7" w:rsidP="00CF43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 документы могут быть направлены в комитет в электронной форме посредством системы ФИС. </w:t>
      </w:r>
    </w:p>
    <w:p w:rsidR="00CF43A7" w:rsidRPr="00361646" w:rsidRDefault="00CF43A7" w:rsidP="00CF43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В связи с тем, что предоставление муниципальной услуги в многофункциональном центре не предусмотрены на территории </w:t>
      </w:r>
      <w:proofErr w:type="spellStart"/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иные требования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36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регламенте не рассматриваются.</w:t>
      </w:r>
    </w:p>
    <w:p w:rsidR="00623787" w:rsidRDefault="00623787" w:rsidP="006237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  <w:proofErr w:type="gramStart"/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выполнения административных процедур 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административных процедур по предоставлению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заявителям и обеспечению доступа заявителей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сведениям о муниципальной услуге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устное информирование;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информирование;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на информационном стенде, в средствах массового и электронного информирования.</w:t>
      </w:r>
    </w:p>
    <w:p w:rsidR="00623787" w:rsidRPr="00623787" w:rsidRDefault="00623787" w:rsidP="0062378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Индивидуальное устное информирование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комитет по телефону или лично.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 комитета, ответственный за предоставление муниципальной услуги.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</w:t>
      </w: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перечислить меры, которые надо принять (кто именно, когда и что должен сделать).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приема заявителей (представителей заявителей) при индивидуальном устном информировании не может превышать 15 минут.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каждого заявителя осуществляется не более 10 минут.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специалист комитета, ответственный за предоставление муниципальной услуги, обязан предложить заявителям (представителям заявителей) обратиться за необходимой информацией в письменной, либо электронной форме (по электронной почте), либо назначить другое удобное для заявителей время для устного информирования в часы приема.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специалист комитета, ответственный за предоставление муниципальной услуги, заносит сведения о заявителе (представителе заявителя) в журнал посещений.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является устное обращение заявителя в комитет.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настоящей административной процедуры фиксируется в журнале в установленном порядке.</w:t>
      </w:r>
    </w:p>
    <w:p w:rsidR="00623787" w:rsidRPr="00623787" w:rsidRDefault="00623787" w:rsidP="0062378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Письменное информирование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информирование включает в себя следующие административные действия (процедуры):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заявления;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заявления, подготовка ответа;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ответа.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Прием и регистрация заявления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приему и регистрации заявления является представление заявителем (представителем заявителя) заявления о предоставлении информации о муниципальной услуге в комитет лично либо посредством почтовой или электронной связи.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лицом, ответственным за выполнение административной процедуры, является специалист комитета, ответственный за регистрацию корреспонденции.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специалистом комитета, ответственным за регистрацию корреспонденции, в установленном порядке.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 электронной почте заявителю (представителю заявителя) направляется электронное уведомление о поступлении данного заявления в комитет с указанием даты и входящего номера.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приеме и регистрации заявления является обращение заявителя в комитет с заявлением.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направление его на рассмотрение председателю комитета.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Рассмотрение заявления, подготовка ответа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рассмотрению заявления, подготовке ответа является поступление заявления с резолюцией председателя комитета на рассмотрение специалисту, ответственному за предоставление муниципальной услуги.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 комитета, ответственный за предоставление муниципальной услуги.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специалистом комитета, ответственным за регистрацию корреспонденции, в установленном порядке.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осуществляет подбор запрашиваемой информации и подготовку проекта письма, содержащего информацию о муниципальной услуге.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письма представляется на подписание председателю комитета.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председателем комитета письмо передаётся специалисту, ответственному за регистрацию корреспонденции.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3 дня со дня поступления заявления в комитет.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рассмотрении заявления (запроса) и подготовке ответа является наличие информации, запрашиваемой заявителем (представителем заявителя).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письмо, содержащее информацию о муниципальной услуге.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письме, содержащем информацию о муниципальной услуге.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Выдача (направление) ответа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выдаче (направлению) ответа является письмо, содержащее информацию о муниципальной услуге, поступившее специалисту комитета, ответственному за регистрацию корреспонденции.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является специалист комитета, ответственный за регистрацию корреспонденции.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содержащее информацию о муниципальной услуге, регистрируется специалистом комитета,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направляется заявителю (представителю заявителя) почтовым отправлением.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один рабочий день со дня поступления письма, содержащего информацию о муниципальной услуге, подписанного председателем комитета, специалисту, ответственному за регистрацию корреспонденции.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подписание председателем комитета письма, содержащего информацию о муниципальной услуге.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информации, в установленном порядке.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Размещение информации на информационных стендах, 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массового и электронного информирования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по размещению информации о муниципальной услуге на информационных стендах, в средствах массового и электронного информирования является предоставление муниципальной услуги.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по размещению информации на информационных стендах, в средствах массового и электронного информирования, является специалист комитета. 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комитета, ответственный за публичное информирование, осуществляет подготовку информации о муниципальной услуге на бумажном носителе и в электронном виде.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установленном порядке направляется для опубликования в средствах массовой информации, размещения на портале и на официальном сайте муниципального района, а также на информационном стенде комитета.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- 3 рабочих дня.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портале, официальном сайте муниципального района в сети Интернет, информационном стенде комитета.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настоящей административной процедуры фиксируется: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информации о муниципальной услуге для публикации в средствах массовой информации, официальном сайте муниципального района в сети Интернет - в сопроводительном письме;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информации о муниципальной услуге для размещения на портале - в реестре муниципальных услуг (функций) района;</w:t>
      </w:r>
    </w:p>
    <w:p w:rsidR="00623787" w:rsidRPr="00623787" w:rsidRDefault="00623787" w:rsidP="00623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размещении информации на информационном стенде - на бумажном носителе.</w:t>
      </w:r>
    </w:p>
    <w:p w:rsidR="00360FFF" w:rsidRPr="00623787" w:rsidRDefault="00360FFF" w:rsidP="008F64A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3.2. Описание административных процедур по предоставлению государственной услуги</w:t>
      </w:r>
    </w:p>
    <w:p w:rsidR="00360FFF" w:rsidRPr="00623787" w:rsidRDefault="00360FFF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237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3.2.1. Перечень административных процедур</w:t>
      </w:r>
    </w:p>
    <w:p w:rsidR="00360FFF" w:rsidRPr="008F64A4" w:rsidRDefault="00360FFF" w:rsidP="008F6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дополнительных документов в рамках межведомственного взаимодействия;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схемы расположения земельного участка или земельных участков на кадастровом плане территории.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</w:t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приведена в приложении N 2 к административному регламенту.</w:t>
      </w:r>
    </w:p>
    <w:p w:rsidR="00360FFF" w:rsidRPr="008F64A4" w:rsidRDefault="00360FFF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Прием и регистрация заявления и прилагаемых к нему документов</w:t>
      </w:r>
    </w:p>
    <w:p w:rsidR="00623787" w:rsidRDefault="00360FFF" w:rsidP="006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процедура) является обращение заявителя (представителя заявителя) в комитет с документами, предусмотренными в подразделе 2.6 настоящего административного регламента.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специалист, ответственный за регистрацию корреспонденции, и специалист, ответственный за предоставление </w:t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(представителя заявителя) в комитет лично специалист, ответственный за предоставление государственной услуги: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 документы, удостоверяющие его личность, а в случае обращения представителя заявителя - полномочия представителя заявителя;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проверяет представленный пакет </w:t>
      </w:r>
      <w:proofErr w:type="gramStart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законодательством требованиям.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установленным законодательством требованиям специалист, ответственный за предоставление государственной услуги, уведомляет заявителя о наличии препятствий для предоставления </w:t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</w:t>
      </w:r>
      <w:r w:rsidR="0062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0FFF" w:rsidRPr="008F64A4" w:rsidRDefault="00623787" w:rsidP="006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недостатки, препятствующие приему документов, могут быть устранены в ходе приема, они устраняются незамедлительно.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недостатки, препятствующие приему заявления, не могут быть устранены в ходе приема, специалист, ответственный за предоставление государственной услуги, готовит уведомление об отказе в приеме заявления, которое передает специалисту, ответственному за регистрацию корреспонденции, для подписания председателем комитета, регистрации и направления заявителю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редставителю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заявителя):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снимает копии с подлинников документов, проставляет </w:t>
      </w:r>
      <w:proofErr w:type="spell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свою должность, личную подпись с ее расшифровкой и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заверения, оригиналы возвращает заявителю;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регистрацию заявления и прилагаемых документов в установленном порядке и передает председателю комитета, который проставляет резолюцию на указанных документах и возвращает их специалисту, ответственному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(представителя заявителя) в комитет посредством портала, почтовой или электронной связи специалист, ответственный за регистрацию входящей корреспонденции: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и прилагаемые документы в установленном порядке;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передает зарегистрированные заявление и прилагаемые документы председателю комитета, который путем наложения письменной резолюции на заявлении назначает специалиста, ответственного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передает заявление с резолюцией председателя комитета на рассмотрение специалисту, ответственному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в комитет посредством портала или электронной связи специалист, ответственный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рассматривает поступившее заявление и прилагаемые к нему документы, формирует уведомление о поступлении заявления и прилагаемых к нему документов, содержащее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файлов, представленных в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электронных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с указанием их объема (далее - уведомление о получении заявления) и передает его на подпись председателю комитета.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председателем комитета уведомление о получении заявления передается специалисту, ответственному за регистрацию корреспонденции, который регистрирует данное уведомление в регистрационной карточке.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Зарегистрированное уведомление о получении заявления передается специалисту, ответственному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заявления направляется специалистом, ответственным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заявителю указанным в заявлении способом не позднее рабочего дня, следующего за днем поступления заявления в комитет.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2 рабочих дня.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приеме и регистрации заявления является обращение заявителя (представителя заявителя) в комитет с заявлением и прилагаемыми документами.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заявления и прилагаемых к нему документов с резолюцией председателя комитета на исполнение специалисту, ответственному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</w:t>
      </w:r>
    </w:p>
    <w:p w:rsidR="00360FFF" w:rsidRPr="00A352DC" w:rsidRDefault="00360FFF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52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3.2.3. Истребование дополнительных документов в рамках межведомственного взаимодействия</w:t>
      </w:r>
    </w:p>
    <w:p w:rsidR="00360FFF" w:rsidRPr="008F64A4" w:rsidRDefault="00A352DC" w:rsidP="008F6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- административная процедура) является поступление заявления и прилагаемых документов с резолюцией председателя комитета специалисту, ответственному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наличия (отсутствия) оснований у заявителя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специалист, ответственный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формирует запросы: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Еврейской автономной области;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Еврейской автономной области;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Управление Федеральной налоговой службы по Еврейской автономной области.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направляются с использованием региональной системы межведомственного информационного электронного взаимодействия: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Еврейской автономной области;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Еврейской автономной области;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Управление Федеральной налоговой службы по Еврейской автономной области.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Запросы, направляемые 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</w:t>
      </w:r>
      <w:proofErr w:type="gramStart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логин-паролем</w:t>
      </w:r>
      <w:proofErr w:type="gramEnd"/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5 рабочих дней.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необходимость установления соответствия полномочия заявителя (представителя заявителя) и полноты состава документов, предусмотренных в подразделе 2.6 настоящего административного регламента.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запросов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Еврейской автономной области, Управление Федеральной службы государственной регистрации, кадастра и картографии по Еврейской автономной области, в Управление Федеральной налоговой службы по Еврейской автономной области.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0FFF"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региональной системе межведомственного информационного взаимодействия.</w:t>
      </w:r>
    </w:p>
    <w:p w:rsidR="00360FFF" w:rsidRPr="00A352DC" w:rsidRDefault="00360FFF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52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3.2.4. Утверждение схемы расположения земельного участка или земельных участков на кадастровом плане территории</w:t>
      </w:r>
    </w:p>
    <w:p w:rsidR="00360FFF" w:rsidRPr="008F64A4" w:rsidRDefault="00360FFF" w:rsidP="008F6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административной процедуры по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земельных участков, находящихся в государственной собственности Еврейской автономной области, в постоянное (бессрочное) пользование (далее - административная процедура) является получение дополнительных документов в рамках межведомственного взаимодействия, предусмотренных в подразделе 2.7 настоящего административного регламента.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специалист, ответственный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специалист, ответственный за прием и отправку электронных сообщений.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проводит проверку комплектности документов, представленных заявителем (представителем заявителя), а также на основании сведений, поступивших из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Еврейской автономной области, Управления Федеральной службы государственной регистрации, кадастра и картографии по Еврейской автономной области, из Управления Федеральной налоговой службы по Еврейской автономной</w:t>
      </w:r>
      <w:proofErr w:type="gramEnd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устанавливает соответствие заявителя требованиям, необходимым для получения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предоставлении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предусмотренных в подразделе 2.10 настоящего административного регламента, специалист, ответственный за предоставление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готовит проект письма об отказе в предоставлении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передает на подпись председателю комитета.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председателем комитета письмо передается специалисту, ответственному за регистрацию корреспонденции, который регистрирует данное письмо в регистрационной карточке и вручает лично либо направляет посредством почтовой связи заявителю (представителю заявителя).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направляемое заявителю (представителю заявителя) посредством портала, согласовывается с председателем комитета.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в электронной форме специалистом, ответственным за регистрацию корреспонденции, передается специалисту, ответственному за прием и отправку электронных сообщений, который направляет его посредством электронной связи заявителю (представителю заявителя).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предоставления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специалист, ответственный за предоставление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готовит проект приказа комитета об утверждении схемы расположения земельного участка или земельных участков на кадастровом плане территории (далее - приказ комитета) в соответствии с </w:t>
      </w:r>
      <w:hyperlink r:id="rId27" w:history="1">
        <w:r w:rsidRPr="008F64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</w:t>
        </w:r>
        <w:proofErr w:type="gramEnd"/>
        <w:r w:rsidRPr="008F64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8F64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кадастровом плане территории и формату схемы расположения земельного участка или </w:t>
        </w:r>
        <w:r w:rsidRPr="008F64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документа"</w:t>
        </w:r>
      </w:hyperlink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в адрес заявителя (представителя заявителя) проект письма комитета о направлении приказа комитета (далее - сопроводительное письмо).</w:t>
      </w:r>
      <w:proofErr w:type="gramEnd"/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с сопроводительным письмом передается специалистом, ответственным за предоставление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подпись председателю комитета.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председателем комитета сопроводительное письмо о направлении приказа комитета с приказом комитета регистрируются специалистом, ответственным за регистрацию корреспонденции, в регистрационной карточке и вручаются лично либо направляются посредством почтовой связи заявителю (представителю заявителя) в течение 3 рабочих дня со дня регистрации приказа комитета с сопроводительным письмом.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процедуры: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отказе в предоставлении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- 14 рабочих дней со дня поступления документов специалисту, ответственному за предоставление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предоставлении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- 14 рабочих дней со дня поступления заявления и документов в комитет.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решений при направлении документов является подписанный приказ комитета об утверждении схемы расположения земельного участка или земельных участков на кадастровом плане территории либо подписанное письмо председателем комитета об отказе в предоставлении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(представителю заявителя) письма с приказом комитета либо письма комитета об отказе в предоставлении </w:t>
      </w:r>
      <w:r w:rsidR="00A352DC" w:rsidRP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выполнения административного действия является заполнение регистрационной карточки специалистом, ответственным за регистрацию корреспонденции.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исполнением ответственными должностными лицами комитета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административного регламента и иных нормативных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а также за принятием ими решений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специалистами Комитета, ответственными за предоставление муниципальной  услуги, положений настоящего административного регламента и иных нормативных </w:t>
      </w: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устанавливающих требования к предоставлению муниципальной услуги, а также за принятием ими решений осуществляется председателем либо заместителем председателя  Комитета (далее - текущий контроль).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текущего контроля проверяется: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принятых решений при предоставлении муниципальной  услуги.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текущего контроля в случае выявления нарушений председатель либо заместитель председателя Комитета дает указания по устранению выявленных нарушений и контролирует их устранение.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председателем либо заместителем председателя  Комитета ежедневно.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полноты и качества предоставления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качеством предоставления муниципальной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Комитета, принятие по данным обращениям решений и подготовку ответов заявителям по результатам рассмотрения обращений.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годовых планов работы администрации муниципального района.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проводится по конкретному письменному обращению заявителя в комитет на решения, действия (бездействие) должностных лиц комитета во время предоставления муниципальной  услуги либо в связи с истечением сроков, установленных для устранения ранее выявленных нарушений.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полноты и качества предоставления муниципальной  услуги формируется комиссия, состав которой утверждается заместителем главы администрации муниципального района, курирующим Комитет.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подписывается председателем и членами комиссии.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принятых в отношении виновных лиц, в течение 10 дней со дня принятия таких мер заместитель главы администрации муниципального района сообщает в письменной форме заявителю, права и (или) законные интересы которого нарушены.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Комитета за решения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(бездействие), принимаемые (осуществляемые)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ходе предоставления муниципальной услуги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 (представителей заявителей) и их передачу председателю либо заместителю председателя  Комитета на рассмотрение.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и порядка предоставления информации заявителям (представителям заявителей) и обеспечение доступа заявителей к сведениям о муниципальной  услуге;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 и порядка рассмотрения документов.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несет ответственность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графика приема заявителей (представителей заявителей);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своевременность оформления документов;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и порядка выдачи документов.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Комитета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формам контроля за предоставлением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со стороны заявителей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включают в себя: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нарушений прав заявителей;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заявителей) в рамках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услуги: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жалобой на принятое решение или на действие (бездействие) должностных лиц Комитета в ходе предоставления муниципальной услуги в досудебном (внесудебном) порядке в соответствии с законодательством.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Комитета обязаны: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и в установленные законодательством сроки рассмотреть жалобы заявителей на действия (бездействия) специалистов Комитета, а также принимаемые ими решения при предоставлении муниципальной услуги;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дополнительные документы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при обращении заявителя с просьбой об их истребовании;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6807BD" w:rsidRPr="006807BD" w:rsidRDefault="006807BD" w:rsidP="006807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муниципальных служащих Комитета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на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(внесудебное) обжалование действий (бездействия) и решений,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(осуществленных) в ходе предоставления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может обратиться с жалобой (претензией), в том числе в следующих случаях: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 услуги;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нормативными правовыми актами  для предоставления муниципальной услуги;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и муниципального района, для предоставления услуги у заявителя;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 и муниципального района;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 и муниципального района;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Исчерпывающий перечень оснований для приостановления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(претензии) и случаев, когда ответ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жалобу (претензию) не дается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(претензии) не предусмотрено.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оставлена без ответа в случаях, установленных </w:t>
      </w:r>
      <w:hyperlink r:id="rId28" w:history="1">
        <w:r w:rsidRPr="006807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11</w:t>
        </w:r>
      </w:hyperlink>
      <w:r w:rsidRPr="0068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29" w:history="1">
        <w:r w:rsidRPr="006807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11</w:t>
        </w:r>
      </w:hyperlink>
      <w:r w:rsidRPr="0068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02.05.2006 N 59-ФЗ                    "О порядке рассмотрения обращений граждан Российской Федерации".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Основания для начала процедуры досудебного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 обжалования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досудебного (внесудебного) обжалования решений, действий (бездействия) должностных лиц Комитета является</w:t>
      </w:r>
      <w:r w:rsidRPr="006807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8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жалоба (претензия), поступившая в администрацию муниципального района в письменной форме на бумажном носителе, в электронной форме.</w:t>
      </w:r>
    </w:p>
    <w:p w:rsidR="006807BD" w:rsidRPr="006807BD" w:rsidRDefault="006807BD" w:rsidP="006807B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должна содержать:</w:t>
      </w:r>
    </w:p>
    <w:p w:rsidR="006807BD" w:rsidRPr="006807BD" w:rsidRDefault="006807BD" w:rsidP="006807B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Комитета, муниципального служащего Комитета, решения и действия (бездействие) которых обжалуются;</w:t>
      </w:r>
    </w:p>
    <w:p w:rsidR="006807BD" w:rsidRPr="006807BD" w:rsidRDefault="006807BD" w:rsidP="006807B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07BD" w:rsidRPr="006807BD" w:rsidRDefault="006807BD" w:rsidP="006807B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комитета, должностного лица комитета либо муниципального служащего;</w:t>
      </w:r>
    </w:p>
    <w:p w:rsidR="006807BD" w:rsidRPr="006807BD" w:rsidRDefault="006807BD" w:rsidP="006807B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(бездействием), должностного лица комитета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Право заявителя на получение информации и документов,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его жалобы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(претензии)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Органы местного самоуправления  и должностные лица, которым может быть направлена жалоба (претензия) заявителя в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(внесудебном) </w:t>
      </w:r>
      <w:proofErr w:type="gramStart"/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(претензии) на действия (бездействие) и решения, принятые в ходе предоставления муниципальной услуги  направляются в администрацию муниципального района и по поручению главы администрации муниципального района рассматриваются заместителем главы администрации муниципального района, курирующим Комитет. 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Сроки рассмотрения жалобы (претензии)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 подлежит рассмотрению заместителем главы администрации муниципального района, курирующим Комитет, в течение пятнадцати рабочих дней со дня ее регистрации.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муниципальных служащих Комитета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Результат досудебного (внесудебного) обжалования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каждой процедуре либо инстанции обжалования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5.8.1. </w:t>
      </w: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заместитель главы администрации муниципального района, курирующий Комитет,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6807BD" w:rsidRPr="006807BD" w:rsidRDefault="006807BD" w:rsidP="006807B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6807BD" w:rsidRPr="006807BD" w:rsidRDefault="006807BD" w:rsidP="0068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5.8.2. В случае установления в ходе или по результатам </w:t>
      </w:r>
      <w:proofErr w:type="gramStart"/>
      <w:r w:rsidRPr="006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8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или преступления,  имеющиеся материалы незамедлительно направляются в органы прокуратуры.</w:t>
      </w: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Pr="006807BD" w:rsidRDefault="006807BD" w:rsidP="006807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BD" w:rsidRDefault="006807BD" w:rsidP="008F64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807BD" w:rsidSect="0015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FFF"/>
    <w:rsid w:val="000076FF"/>
    <w:rsid w:val="00042189"/>
    <w:rsid w:val="000B4533"/>
    <w:rsid w:val="00126BD6"/>
    <w:rsid w:val="00152E61"/>
    <w:rsid w:val="00187DEC"/>
    <w:rsid w:val="001D31C5"/>
    <w:rsid w:val="001F696B"/>
    <w:rsid w:val="002B072B"/>
    <w:rsid w:val="00301918"/>
    <w:rsid w:val="0030617F"/>
    <w:rsid w:val="003309F3"/>
    <w:rsid w:val="00346429"/>
    <w:rsid w:val="00351681"/>
    <w:rsid w:val="00360FFF"/>
    <w:rsid w:val="00435EC7"/>
    <w:rsid w:val="004E0FC0"/>
    <w:rsid w:val="004E6079"/>
    <w:rsid w:val="00530481"/>
    <w:rsid w:val="005809DF"/>
    <w:rsid w:val="005D361D"/>
    <w:rsid w:val="005D59D4"/>
    <w:rsid w:val="005F0B26"/>
    <w:rsid w:val="00623787"/>
    <w:rsid w:val="0066261F"/>
    <w:rsid w:val="006807BD"/>
    <w:rsid w:val="00774F24"/>
    <w:rsid w:val="00787C93"/>
    <w:rsid w:val="00847DA7"/>
    <w:rsid w:val="00872D02"/>
    <w:rsid w:val="008B6EE6"/>
    <w:rsid w:val="008E5B20"/>
    <w:rsid w:val="008F64A4"/>
    <w:rsid w:val="009329D8"/>
    <w:rsid w:val="00964B73"/>
    <w:rsid w:val="009F3EA0"/>
    <w:rsid w:val="00A352DC"/>
    <w:rsid w:val="00AA3806"/>
    <w:rsid w:val="00AE51AF"/>
    <w:rsid w:val="00B2358A"/>
    <w:rsid w:val="00BA3157"/>
    <w:rsid w:val="00C07AEB"/>
    <w:rsid w:val="00C75C84"/>
    <w:rsid w:val="00CB3921"/>
    <w:rsid w:val="00CD741E"/>
    <w:rsid w:val="00CE5384"/>
    <w:rsid w:val="00CF43A7"/>
    <w:rsid w:val="00D03F56"/>
    <w:rsid w:val="00D403B4"/>
    <w:rsid w:val="00D45C21"/>
    <w:rsid w:val="00DC5636"/>
    <w:rsid w:val="00DE1BD3"/>
    <w:rsid w:val="00DF3C60"/>
    <w:rsid w:val="00E53671"/>
    <w:rsid w:val="00E671F0"/>
    <w:rsid w:val="00E82242"/>
    <w:rsid w:val="00E9385C"/>
    <w:rsid w:val="00ED73C4"/>
    <w:rsid w:val="00F413D9"/>
    <w:rsid w:val="00FE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adm@mail.ru" TargetMode="External"/><Relationship Id="rId13" Type="http://schemas.openxmlformats.org/officeDocument/2006/relationships/hyperlink" Target="http://docs.cntd.ru/document/9046215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www.pgu.eao.ru" TargetMode="External"/><Relationship Id="rId12" Type="http://schemas.openxmlformats.org/officeDocument/2006/relationships/hyperlink" Target="http://docs.cntd.ru/document/902347486" TargetMode="External"/><Relationship Id="rId17" Type="http://schemas.openxmlformats.org/officeDocument/2006/relationships/hyperlink" Target="http://docs.cntd.ru/document/420238347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hyperlink" Target="consultantplus://offline/ref=BAD7DDEE351C26E48A50D346B1059CCC46537A057A5B9D2F88E477F0A0D1EDF3C7C521l1g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9;&#1084;&#1080;&#1076;." TargetMode="Externa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consultantplus://offline/ref=BAD7DDEE351C26E48A50D346B1059CCC46537A057A5B9D2F88E477F0A0D1EDF3C7C5211DFCE9973DlDgCA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42024903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hyperlink" Target="http://docs.cntd.ru/document/420238347" TargetMode="External"/><Relationship Id="rId27" Type="http://schemas.openxmlformats.org/officeDocument/2006/relationships/hyperlink" Target="http://docs.cntd.ru/document/4202383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29</Pages>
  <Words>10151</Words>
  <Characters>57865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Реформа</cp:lastModifiedBy>
  <cp:revision>41</cp:revision>
  <dcterms:created xsi:type="dcterms:W3CDTF">2018-08-08T02:48:00Z</dcterms:created>
  <dcterms:modified xsi:type="dcterms:W3CDTF">2018-12-07T05:09:00Z</dcterms:modified>
</cp:coreProperties>
</file>